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3A6" w:rsidRDefault="007149F4" w:rsidP="009403A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</w:t>
      </w:r>
      <w:r w:rsidR="009403A6">
        <w:rPr>
          <w:rFonts w:ascii="Times New Roman" w:hAnsi="Times New Roman"/>
          <w:sz w:val="26"/>
          <w:szCs w:val="26"/>
        </w:rPr>
        <w:t>Приложение № 2</w:t>
      </w:r>
    </w:p>
    <w:p w:rsidR="006846E9" w:rsidRDefault="006846E9" w:rsidP="009403A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403A6" w:rsidRPr="00EB1A49" w:rsidRDefault="009403A6" w:rsidP="009403A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</w:t>
      </w:r>
      <w:r w:rsidRPr="00EB1A49">
        <w:rPr>
          <w:rFonts w:ascii="Times New Roman" w:hAnsi="Times New Roman"/>
          <w:sz w:val="26"/>
          <w:szCs w:val="26"/>
        </w:rPr>
        <w:t>УТВЕРЖДЕН</w:t>
      </w:r>
      <w:r>
        <w:rPr>
          <w:rFonts w:ascii="Times New Roman" w:hAnsi="Times New Roman"/>
          <w:sz w:val="26"/>
          <w:szCs w:val="26"/>
        </w:rPr>
        <w:t>О</w:t>
      </w:r>
    </w:p>
    <w:p w:rsidR="009403A6" w:rsidRDefault="009403A6" w:rsidP="009403A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</w:t>
      </w:r>
      <w:r w:rsidR="006846E9">
        <w:rPr>
          <w:rFonts w:ascii="Times New Roman" w:hAnsi="Times New Roman"/>
          <w:sz w:val="26"/>
          <w:szCs w:val="26"/>
        </w:rPr>
        <w:t>р</w:t>
      </w:r>
      <w:r w:rsidRPr="00EB1A49">
        <w:rPr>
          <w:rFonts w:ascii="Times New Roman" w:hAnsi="Times New Roman"/>
          <w:sz w:val="26"/>
          <w:szCs w:val="26"/>
        </w:rPr>
        <w:t>аспоряжением</w:t>
      </w:r>
    </w:p>
    <w:p w:rsidR="009403A6" w:rsidRPr="00EB1A49" w:rsidRDefault="009403A6" w:rsidP="009403A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Администрации </w:t>
      </w:r>
      <w:r w:rsidRPr="00EB1A49">
        <w:rPr>
          <w:rFonts w:ascii="Times New Roman" w:hAnsi="Times New Roman"/>
          <w:sz w:val="26"/>
          <w:szCs w:val="26"/>
        </w:rPr>
        <w:t>города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EB1A49">
        <w:rPr>
          <w:rFonts w:ascii="Times New Roman" w:hAnsi="Times New Roman"/>
          <w:sz w:val="26"/>
          <w:szCs w:val="26"/>
        </w:rPr>
        <w:t>Норильска</w:t>
      </w:r>
    </w:p>
    <w:p w:rsidR="009403A6" w:rsidRPr="00EB1A49" w:rsidRDefault="009403A6" w:rsidP="009403A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о</w:t>
      </w:r>
      <w:r w:rsidRPr="00EB1A49">
        <w:rPr>
          <w:rFonts w:ascii="Times New Roman" w:hAnsi="Times New Roman"/>
          <w:sz w:val="26"/>
          <w:szCs w:val="26"/>
        </w:rPr>
        <w:t xml:space="preserve">т </w:t>
      </w:r>
      <w:r w:rsidR="006846E9">
        <w:rPr>
          <w:rFonts w:ascii="Times New Roman" w:hAnsi="Times New Roman"/>
          <w:sz w:val="26"/>
          <w:szCs w:val="26"/>
        </w:rPr>
        <w:t>15.01.2019</w:t>
      </w:r>
      <w:r w:rsidRPr="00EB1A49">
        <w:rPr>
          <w:rFonts w:ascii="Times New Roman" w:hAnsi="Times New Roman"/>
          <w:sz w:val="26"/>
          <w:szCs w:val="26"/>
        </w:rPr>
        <w:t xml:space="preserve"> № </w:t>
      </w:r>
      <w:r w:rsidR="006846E9">
        <w:rPr>
          <w:rFonts w:ascii="Times New Roman" w:hAnsi="Times New Roman"/>
          <w:sz w:val="26"/>
          <w:szCs w:val="26"/>
        </w:rPr>
        <w:t>172</w:t>
      </w:r>
    </w:p>
    <w:p w:rsidR="009403A6" w:rsidRPr="00716B23" w:rsidRDefault="009403A6" w:rsidP="009403A6">
      <w:pPr>
        <w:pStyle w:val="21"/>
        <w:tabs>
          <w:tab w:val="left" w:pos="1134"/>
        </w:tabs>
        <w:suppressAutoHyphens/>
        <w:ind w:right="-29" w:firstLine="0"/>
        <w:jc w:val="center"/>
        <w:rPr>
          <w:sz w:val="20"/>
        </w:rPr>
      </w:pPr>
    </w:p>
    <w:p w:rsidR="009403A6" w:rsidRPr="00EB1A49" w:rsidRDefault="009403A6" w:rsidP="009403A6">
      <w:pPr>
        <w:pStyle w:val="21"/>
        <w:tabs>
          <w:tab w:val="left" w:pos="1134"/>
        </w:tabs>
        <w:suppressAutoHyphens/>
        <w:ind w:right="-29" w:firstLine="0"/>
        <w:jc w:val="center"/>
        <w:rPr>
          <w:spacing w:val="-4"/>
          <w:sz w:val="26"/>
          <w:szCs w:val="26"/>
        </w:rPr>
      </w:pPr>
      <w:r w:rsidRPr="00EB1A49">
        <w:rPr>
          <w:spacing w:val="-4"/>
          <w:sz w:val="26"/>
          <w:szCs w:val="26"/>
        </w:rPr>
        <w:t xml:space="preserve">Условия </w:t>
      </w:r>
      <w:r>
        <w:rPr>
          <w:spacing w:val="-4"/>
          <w:sz w:val="26"/>
          <w:szCs w:val="26"/>
        </w:rPr>
        <w:t>инвестиционного договора</w:t>
      </w:r>
    </w:p>
    <w:p w:rsidR="009403A6" w:rsidRPr="00716B23" w:rsidRDefault="009403A6" w:rsidP="009403A6">
      <w:pPr>
        <w:pStyle w:val="21"/>
        <w:tabs>
          <w:tab w:val="left" w:pos="1134"/>
        </w:tabs>
        <w:suppressAutoHyphens/>
        <w:ind w:right="-29" w:firstLine="0"/>
        <w:jc w:val="center"/>
        <w:rPr>
          <w:spacing w:val="-4"/>
          <w:sz w:val="20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403A6" w:rsidRPr="004E6A37" w:rsidTr="004372F3">
        <w:trPr>
          <w:tblHeader/>
          <w:jc w:val="center"/>
        </w:trPr>
        <w:tc>
          <w:tcPr>
            <w:tcW w:w="675" w:type="dxa"/>
            <w:vAlign w:val="center"/>
          </w:tcPr>
          <w:p w:rsidR="009403A6" w:rsidRPr="004E6A37" w:rsidRDefault="009403A6" w:rsidP="009403A6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№ п/п</w:t>
            </w:r>
          </w:p>
        </w:tc>
        <w:tc>
          <w:tcPr>
            <w:tcW w:w="2552" w:type="dxa"/>
          </w:tcPr>
          <w:p w:rsidR="009403A6" w:rsidRPr="004E6A37" w:rsidRDefault="009403A6" w:rsidP="009403A6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Наименование</w:t>
            </w:r>
          </w:p>
        </w:tc>
        <w:tc>
          <w:tcPr>
            <w:tcW w:w="6520" w:type="dxa"/>
            <w:vAlign w:val="center"/>
          </w:tcPr>
          <w:p w:rsidR="009403A6" w:rsidRPr="004E6A37" w:rsidRDefault="009403A6" w:rsidP="009403A6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Содержание</w:t>
            </w:r>
          </w:p>
        </w:tc>
      </w:tr>
      <w:tr w:rsidR="009403A6" w:rsidRPr="004E6A37" w:rsidTr="004372F3">
        <w:trPr>
          <w:trHeight w:val="299"/>
          <w:tblHeader/>
          <w:jc w:val="center"/>
        </w:trPr>
        <w:tc>
          <w:tcPr>
            <w:tcW w:w="675" w:type="dxa"/>
            <w:vAlign w:val="center"/>
          </w:tcPr>
          <w:p w:rsidR="009403A6" w:rsidRPr="004E6A37" w:rsidRDefault="009403A6" w:rsidP="009403A6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9403A6" w:rsidRPr="004E6A37" w:rsidRDefault="009403A6" w:rsidP="009403A6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2</w:t>
            </w:r>
          </w:p>
        </w:tc>
        <w:tc>
          <w:tcPr>
            <w:tcW w:w="6520" w:type="dxa"/>
            <w:vAlign w:val="center"/>
          </w:tcPr>
          <w:p w:rsidR="009403A6" w:rsidRPr="004E6A37" w:rsidRDefault="009403A6" w:rsidP="009403A6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3</w:t>
            </w:r>
          </w:p>
        </w:tc>
      </w:tr>
      <w:tr w:rsidR="00F028C0" w:rsidRPr="004E6A37" w:rsidTr="004372F3">
        <w:trPr>
          <w:jc w:val="center"/>
        </w:trPr>
        <w:tc>
          <w:tcPr>
            <w:tcW w:w="675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1.</w:t>
            </w:r>
          </w:p>
        </w:tc>
        <w:tc>
          <w:tcPr>
            <w:tcW w:w="2552" w:type="dxa"/>
          </w:tcPr>
          <w:p w:rsidR="00F028C0" w:rsidRPr="004E6A37" w:rsidRDefault="00F028C0" w:rsidP="00F0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E6A37">
              <w:rPr>
                <w:rFonts w:ascii="Times New Roman" w:eastAsia="Calibri" w:hAnsi="Times New Roman"/>
                <w:sz w:val="26"/>
                <w:szCs w:val="26"/>
              </w:rPr>
              <w:t>Характеристики объекта недвижимого имущества, являющегося объектом инвестиций</w:t>
            </w:r>
          </w:p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pacing w:val="-4"/>
                <w:sz w:val="26"/>
                <w:szCs w:val="26"/>
              </w:rPr>
            </w:pPr>
          </w:p>
        </w:tc>
        <w:tc>
          <w:tcPr>
            <w:tcW w:w="6520" w:type="dxa"/>
            <w:vAlign w:val="center"/>
          </w:tcPr>
          <w:p w:rsidR="00F028C0" w:rsidRPr="004E6A37" w:rsidRDefault="00F028C0" w:rsidP="00F028C0">
            <w:pPr>
              <w:tabs>
                <w:tab w:val="left" w:pos="626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Объект</w:t>
            </w:r>
            <w:r w:rsidRPr="004E6A37">
              <w:rPr>
                <w:rFonts w:ascii="Times New Roman" w:hAnsi="Times New Roman"/>
                <w:sz w:val="26"/>
                <w:szCs w:val="26"/>
              </w:rPr>
              <w:t xml:space="preserve"> незавершенного строительства площадью застройки 1 178,6 кв.м. с кадастровым номером 24:55:0202005:193, расположенн</w:t>
            </w:r>
            <w:r>
              <w:rPr>
                <w:rFonts w:ascii="Times New Roman" w:hAnsi="Times New Roman"/>
                <w:sz w:val="26"/>
                <w:szCs w:val="26"/>
              </w:rPr>
              <w:t>ый</w:t>
            </w:r>
            <w:r w:rsidRPr="004E6A37">
              <w:rPr>
                <w:rFonts w:ascii="Times New Roman" w:hAnsi="Times New Roman"/>
                <w:sz w:val="26"/>
                <w:szCs w:val="26"/>
              </w:rPr>
              <w:t xml:space="preserve"> по адресу: Красноярский край, г. Норильск, ра</w:t>
            </w:r>
            <w:r>
              <w:rPr>
                <w:rFonts w:ascii="Times New Roman" w:hAnsi="Times New Roman"/>
                <w:sz w:val="26"/>
                <w:szCs w:val="26"/>
              </w:rPr>
              <w:t>йон Талнах, ул. </w:t>
            </w:r>
            <w:r w:rsidRPr="004E6A37">
              <w:rPr>
                <w:rFonts w:ascii="Times New Roman" w:hAnsi="Times New Roman"/>
                <w:sz w:val="26"/>
                <w:szCs w:val="26"/>
              </w:rPr>
              <w:t>Бауманская, д 8, являющ</w:t>
            </w:r>
            <w:r>
              <w:rPr>
                <w:rFonts w:ascii="Times New Roman" w:hAnsi="Times New Roman"/>
                <w:sz w:val="26"/>
                <w:szCs w:val="26"/>
              </w:rPr>
              <w:t>ийся</w:t>
            </w:r>
            <w:r w:rsidRPr="004E6A37">
              <w:rPr>
                <w:rFonts w:ascii="Times New Roman" w:hAnsi="Times New Roman"/>
                <w:sz w:val="26"/>
                <w:szCs w:val="26"/>
              </w:rPr>
              <w:t xml:space="preserve"> собственностью муниципального образования город Норильск (запись о государственной регистрации права №</w:t>
            </w:r>
            <w:r>
              <w:rPr>
                <w:rFonts w:ascii="Times New Roman" w:hAnsi="Times New Roman"/>
                <w:sz w:val="26"/>
                <w:szCs w:val="26"/>
              </w:rPr>
              <w:t> </w:t>
            </w:r>
            <w:r w:rsidRPr="004E6A37">
              <w:rPr>
                <w:rFonts w:ascii="Times New Roman" w:hAnsi="Times New Roman"/>
                <w:sz w:val="26"/>
                <w:szCs w:val="26"/>
              </w:rPr>
              <w:t>24:55:0202005:193-24/102/2018-1 от 31.07.2018), расположенн</w:t>
            </w:r>
            <w:r>
              <w:rPr>
                <w:rFonts w:ascii="Times New Roman" w:hAnsi="Times New Roman"/>
                <w:sz w:val="26"/>
                <w:szCs w:val="26"/>
              </w:rPr>
              <w:t>ый</w:t>
            </w:r>
            <w:r w:rsidRPr="004E6A37">
              <w:rPr>
                <w:rFonts w:ascii="Times New Roman" w:hAnsi="Times New Roman"/>
                <w:sz w:val="26"/>
                <w:szCs w:val="26"/>
              </w:rPr>
              <w:t xml:space="preserve"> на земельном участке общей площадью 2 921 кв.м. с кадастровым номером 24:55:0202005:1425 с видом разрешенного использования «развлечения, магазины» (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далее - </w:t>
            </w:r>
            <w:r w:rsidRPr="004E6A37">
              <w:rPr>
                <w:rFonts w:ascii="Times New Roman" w:hAnsi="Times New Roman"/>
                <w:sz w:val="26"/>
                <w:szCs w:val="26"/>
              </w:rPr>
              <w:t>Объект)</w:t>
            </w:r>
            <w:r w:rsidRPr="004E6A37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</w:tr>
      <w:tr w:rsidR="00F028C0" w:rsidRPr="004E6A37" w:rsidTr="004372F3">
        <w:trPr>
          <w:jc w:val="center"/>
        </w:trPr>
        <w:tc>
          <w:tcPr>
            <w:tcW w:w="675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2</w:t>
            </w:r>
            <w:r w:rsidRPr="004E6A37">
              <w:rPr>
                <w:spacing w:val="-4"/>
                <w:sz w:val="26"/>
                <w:szCs w:val="26"/>
              </w:rPr>
              <w:t>.</w:t>
            </w:r>
          </w:p>
        </w:tc>
        <w:tc>
          <w:tcPr>
            <w:tcW w:w="2552" w:type="dxa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Предмет инвестиционного договора</w:t>
            </w:r>
          </w:p>
        </w:tc>
        <w:tc>
          <w:tcPr>
            <w:tcW w:w="6520" w:type="dxa"/>
            <w:vAlign w:val="center"/>
          </w:tcPr>
          <w:p w:rsidR="00F028C0" w:rsidRPr="004E6A37" w:rsidRDefault="00F028C0" w:rsidP="00F028C0">
            <w:pPr>
              <w:tabs>
                <w:tab w:val="left" w:pos="626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 xml:space="preserve">Реконструкция Объекта с целью создания </w:t>
            </w:r>
            <w:r>
              <w:rPr>
                <w:rFonts w:ascii="Times New Roman" w:hAnsi="Times New Roman"/>
                <w:sz w:val="26"/>
                <w:szCs w:val="26"/>
              </w:rPr>
              <w:t>«Магазина с игровой площадкой».</w:t>
            </w:r>
          </w:p>
          <w:p w:rsidR="00F028C0" w:rsidRPr="004E6A37" w:rsidRDefault="00F028C0" w:rsidP="00F028C0">
            <w:pPr>
              <w:tabs>
                <w:tab w:val="left" w:pos="626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>Обоснованием для реконструкции Объекта является недостаточное количество мест для развлечения.</w:t>
            </w:r>
          </w:p>
          <w:p w:rsidR="00F028C0" w:rsidRPr="004E6A37" w:rsidRDefault="00F028C0" w:rsidP="00F028C0">
            <w:pPr>
              <w:pStyle w:val="ab"/>
              <w:tabs>
                <w:tab w:val="left" w:pos="62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>После реконструкции Объекта доля в праве на реконструированный объект муниципального образования город Норильск составит 5/100; доля в праве на реконструированный объект инвестора составит 95/100. Размер долей определен на основании отчета об оценке рыночной стоимости Объекта.</w:t>
            </w:r>
          </w:p>
          <w:p w:rsidR="00F028C0" w:rsidRPr="004E6A37" w:rsidRDefault="00F028C0" w:rsidP="00F028C0">
            <w:pPr>
              <w:pStyle w:val="ab"/>
              <w:tabs>
                <w:tab w:val="left" w:pos="62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>Увеличение размера вклада инвестора в Объект не является основанием для уменьшения имущественных прав муниципального образования город Норильск.</w:t>
            </w:r>
          </w:p>
          <w:p w:rsidR="00F028C0" w:rsidRPr="004E6A37" w:rsidRDefault="00F028C0" w:rsidP="00F028C0">
            <w:pPr>
              <w:pStyle w:val="ab"/>
              <w:tabs>
                <w:tab w:val="left" w:pos="62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>До ввода реконструированного объекта в эксплуатацию Инвестор использует (эксплуатирует) 100 % площади Объекта.</w:t>
            </w:r>
          </w:p>
        </w:tc>
      </w:tr>
      <w:tr w:rsidR="00F028C0" w:rsidRPr="004E6A37" w:rsidTr="004372F3">
        <w:trPr>
          <w:jc w:val="center"/>
        </w:trPr>
        <w:tc>
          <w:tcPr>
            <w:tcW w:w="675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3</w:t>
            </w:r>
            <w:r w:rsidRPr="004E6A37">
              <w:rPr>
                <w:spacing w:val="-4"/>
                <w:sz w:val="26"/>
                <w:szCs w:val="26"/>
              </w:rPr>
              <w:t>.</w:t>
            </w:r>
          </w:p>
        </w:tc>
        <w:tc>
          <w:tcPr>
            <w:tcW w:w="2552" w:type="dxa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pacing w:val="-4"/>
                <w:sz w:val="26"/>
                <w:szCs w:val="26"/>
              </w:rPr>
            </w:pPr>
            <w:r w:rsidRPr="004E6A37">
              <w:rPr>
                <w:color w:val="000000"/>
                <w:sz w:val="26"/>
                <w:szCs w:val="26"/>
              </w:rPr>
              <w:t>Цель инвестиционного договора</w:t>
            </w:r>
            <w:r w:rsidRPr="004E6A37">
              <w:rPr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6520" w:type="dxa"/>
            <w:vAlign w:val="center"/>
          </w:tcPr>
          <w:p w:rsidR="00F028C0" w:rsidRPr="004E6A37" w:rsidRDefault="00F028C0" w:rsidP="00F028C0">
            <w:pPr>
              <w:tabs>
                <w:tab w:val="left" w:pos="62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color w:val="000000"/>
                <w:sz w:val="26"/>
                <w:szCs w:val="26"/>
              </w:rPr>
              <w:t>Обеспечение эффективного управления муниципальной собственностью (реконструкция Объекта);</w:t>
            </w:r>
          </w:p>
          <w:p w:rsidR="00F028C0" w:rsidRPr="004E6A37" w:rsidRDefault="00F028C0" w:rsidP="00F028C0">
            <w:pPr>
              <w:tabs>
                <w:tab w:val="left" w:pos="62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color w:val="000000"/>
                <w:sz w:val="26"/>
                <w:szCs w:val="26"/>
              </w:rPr>
              <w:t>увеличение доходов местного бюджета за счет привлечения инвестиций в развитие инфраструктуры муниципального образования город Норильск;</w:t>
            </w:r>
          </w:p>
          <w:p w:rsidR="00F028C0" w:rsidRPr="004E6A37" w:rsidRDefault="00F028C0" w:rsidP="00F028C0">
            <w:pPr>
              <w:tabs>
                <w:tab w:val="left" w:pos="62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color w:val="000000"/>
                <w:sz w:val="26"/>
                <w:szCs w:val="26"/>
              </w:rPr>
              <w:t>обеспечение населения доступным развлекательным комплексом;</w:t>
            </w:r>
          </w:p>
          <w:p w:rsidR="00F028C0" w:rsidRPr="004E6A37" w:rsidRDefault="00F028C0" w:rsidP="00F028C0">
            <w:pPr>
              <w:tabs>
                <w:tab w:val="left" w:pos="626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создание новых рабочих мест.</w:t>
            </w:r>
          </w:p>
        </w:tc>
      </w:tr>
      <w:tr w:rsidR="00F028C0" w:rsidRPr="004E6A37" w:rsidTr="004372F3">
        <w:trPr>
          <w:jc w:val="center"/>
        </w:trPr>
        <w:tc>
          <w:tcPr>
            <w:tcW w:w="675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lastRenderedPageBreak/>
              <w:t>4.</w:t>
            </w:r>
          </w:p>
        </w:tc>
        <w:tc>
          <w:tcPr>
            <w:tcW w:w="2552" w:type="dxa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pacing w:val="-4"/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t>Срок действия инвестиционного договора</w:t>
            </w:r>
          </w:p>
        </w:tc>
        <w:tc>
          <w:tcPr>
            <w:tcW w:w="6520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  <w:tab w:val="left" w:pos="6260"/>
              </w:tabs>
              <w:suppressAutoHyphens/>
              <w:ind w:right="0" w:firstLine="0"/>
              <w:rPr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t xml:space="preserve">Инвестиционный договор заключается на срок, указанный в конкурсном предложении, но не более </w:t>
            </w:r>
            <w:r w:rsidRPr="004E6A37">
              <w:rPr>
                <w:sz w:val="26"/>
                <w:szCs w:val="26"/>
              </w:rPr>
              <w:br/>
              <w:t>32 месяцев</w:t>
            </w:r>
            <w:r w:rsidRPr="004E6A37">
              <w:rPr>
                <w:color w:val="FF0000"/>
                <w:sz w:val="26"/>
                <w:szCs w:val="26"/>
              </w:rPr>
              <w:t xml:space="preserve"> </w:t>
            </w:r>
            <w:r w:rsidRPr="004E6A37">
              <w:rPr>
                <w:sz w:val="26"/>
                <w:szCs w:val="26"/>
              </w:rPr>
              <w:t>со дня его заключения, включая срок выполнения работ по реконструкции Объекта и ввод его в эксплуатацию.</w:t>
            </w:r>
          </w:p>
        </w:tc>
      </w:tr>
      <w:tr w:rsidR="00F028C0" w:rsidRPr="004E6A37" w:rsidTr="004372F3">
        <w:trPr>
          <w:jc w:val="center"/>
        </w:trPr>
        <w:tc>
          <w:tcPr>
            <w:tcW w:w="675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5.</w:t>
            </w:r>
          </w:p>
        </w:tc>
        <w:tc>
          <w:tcPr>
            <w:tcW w:w="2552" w:type="dxa"/>
          </w:tcPr>
          <w:p w:rsidR="00F028C0" w:rsidRPr="004E6A37" w:rsidRDefault="00F028C0" w:rsidP="00F0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eastAsia="Calibri" w:hAnsi="Times New Roman"/>
                <w:sz w:val="26"/>
                <w:szCs w:val="26"/>
              </w:rPr>
              <w:t>Условия предоставления и использования земельного участка в период реализации инвестиционного договора и после его завершения</w:t>
            </w:r>
          </w:p>
        </w:tc>
        <w:tc>
          <w:tcPr>
            <w:tcW w:w="6520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  <w:tab w:val="left" w:pos="6260"/>
              </w:tabs>
              <w:suppressAutoHyphens/>
              <w:ind w:right="0" w:firstLine="0"/>
              <w:rPr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t>З</w:t>
            </w:r>
            <w:r w:rsidRPr="004E6A37">
              <w:rPr>
                <w:color w:val="000000"/>
                <w:sz w:val="26"/>
                <w:szCs w:val="26"/>
              </w:rPr>
              <w:t xml:space="preserve">емельный участок общей площадью 2 921,0 кв.м. с кадастровым номером 24:55:0202005:1425 с видом разрешенного использования «развлечения, магазины», расположенный под </w:t>
            </w:r>
            <w:r>
              <w:rPr>
                <w:color w:val="000000"/>
                <w:sz w:val="26"/>
                <w:szCs w:val="26"/>
              </w:rPr>
              <w:t>О</w:t>
            </w:r>
            <w:r w:rsidRPr="004E6A37">
              <w:rPr>
                <w:color w:val="000000"/>
                <w:sz w:val="26"/>
                <w:szCs w:val="26"/>
              </w:rPr>
              <w:t xml:space="preserve">бъектом, предоставляется Управлению имущества </w:t>
            </w:r>
            <w:r w:rsidRPr="004E6A37">
              <w:rPr>
                <w:sz w:val="26"/>
                <w:szCs w:val="26"/>
              </w:rPr>
              <w:t>Администрации города Норильска во временное пользование на весь период реконструкции Объекта.</w:t>
            </w:r>
          </w:p>
          <w:p w:rsidR="00F028C0" w:rsidRPr="004E6A37" w:rsidRDefault="00F028C0" w:rsidP="00F028C0">
            <w:pPr>
              <w:pStyle w:val="21"/>
              <w:tabs>
                <w:tab w:val="left" w:pos="1134"/>
                <w:tab w:val="left" w:pos="6260"/>
              </w:tabs>
              <w:suppressAutoHyphens/>
              <w:ind w:right="0" w:firstLine="0"/>
              <w:rPr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t>После окончания работ указанный земельный участок переходит в долевую собственность муниципального образования город Норильск (доля в праве на который составит 5/100) и Инвестора (доля в праве на который составит 95/100).</w:t>
            </w:r>
          </w:p>
        </w:tc>
      </w:tr>
      <w:tr w:rsidR="00F028C0" w:rsidRPr="004E6A37" w:rsidTr="004372F3">
        <w:trPr>
          <w:jc w:val="center"/>
        </w:trPr>
        <w:tc>
          <w:tcPr>
            <w:tcW w:w="675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6.</w:t>
            </w:r>
          </w:p>
        </w:tc>
        <w:tc>
          <w:tcPr>
            <w:tcW w:w="2552" w:type="dxa"/>
          </w:tcPr>
          <w:p w:rsidR="00F028C0" w:rsidRPr="004E6A37" w:rsidRDefault="00F028C0" w:rsidP="00F0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E6A37">
              <w:rPr>
                <w:rFonts w:ascii="Times New Roman" w:eastAsia="Calibri" w:hAnsi="Times New Roman"/>
                <w:sz w:val="26"/>
                <w:szCs w:val="26"/>
              </w:rPr>
              <w:t>Объем имущественных прав сторон на результат инвестирования</w:t>
            </w:r>
          </w:p>
        </w:tc>
        <w:tc>
          <w:tcPr>
            <w:tcW w:w="6520" w:type="dxa"/>
            <w:vAlign w:val="center"/>
          </w:tcPr>
          <w:p w:rsidR="00F028C0" w:rsidRPr="004E6A37" w:rsidRDefault="00F028C0" w:rsidP="009F3E15">
            <w:pPr>
              <w:pStyle w:val="ab"/>
              <w:tabs>
                <w:tab w:val="left" w:pos="62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>После реконструкции Объекта</w:t>
            </w:r>
            <w:r w:rsidR="009F3E15" w:rsidRPr="004E6A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F3E15" w:rsidRPr="004E6A37">
              <w:rPr>
                <w:rFonts w:ascii="Times New Roman" w:hAnsi="Times New Roman"/>
                <w:sz w:val="26"/>
                <w:szCs w:val="26"/>
              </w:rPr>
              <w:t>возникает право общей долевой собственности</w:t>
            </w:r>
            <w:r w:rsidR="009F3E15">
              <w:rPr>
                <w:rFonts w:ascii="Times New Roman" w:hAnsi="Times New Roman"/>
                <w:sz w:val="26"/>
                <w:szCs w:val="26"/>
              </w:rPr>
              <w:t>:</w:t>
            </w:r>
            <w:bookmarkStart w:id="0" w:name="_GoBack"/>
            <w:bookmarkEnd w:id="0"/>
            <w:r w:rsidRPr="004E6A37">
              <w:rPr>
                <w:rFonts w:ascii="Times New Roman" w:hAnsi="Times New Roman"/>
                <w:sz w:val="26"/>
                <w:szCs w:val="26"/>
              </w:rPr>
              <w:t xml:space="preserve"> доля в праве на реконструированный объект муниципального образования город Норильск составит 5/100; доля в праве на реконструированный объект инвестора составит 95/100. Размер долей определен на основании отчета об оценке рыночной стоимости Объекта. Доля в праве муниципального образования город Норильск по результатам конкурса может быть увеличена.</w:t>
            </w:r>
          </w:p>
        </w:tc>
      </w:tr>
      <w:tr w:rsidR="00F028C0" w:rsidRPr="004E6A37" w:rsidTr="004372F3">
        <w:trPr>
          <w:jc w:val="center"/>
        </w:trPr>
        <w:tc>
          <w:tcPr>
            <w:tcW w:w="675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7.</w:t>
            </w:r>
          </w:p>
        </w:tc>
        <w:tc>
          <w:tcPr>
            <w:tcW w:w="2552" w:type="dxa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color w:val="000000"/>
                <w:sz w:val="26"/>
                <w:szCs w:val="26"/>
              </w:rPr>
            </w:pPr>
            <w:r w:rsidRPr="004E6A37">
              <w:rPr>
                <w:color w:val="000000"/>
                <w:sz w:val="26"/>
                <w:szCs w:val="26"/>
              </w:rPr>
              <w:t xml:space="preserve">Обязательства Инвестора по реконструкции Объекта </w:t>
            </w:r>
          </w:p>
          <w:p w:rsidR="00F028C0" w:rsidRPr="004E6A37" w:rsidRDefault="00F028C0" w:rsidP="00F0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520" w:type="dxa"/>
          </w:tcPr>
          <w:p w:rsidR="00F028C0" w:rsidRPr="004E6A37" w:rsidRDefault="00F028C0" w:rsidP="00F028C0">
            <w:pPr>
              <w:pStyle w:val="ab"/>
              <w:tabs>
                <w:tab w:val="left" w:pos="62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 xml:space="preserve">Произвести за свой счёт </w:t>
            </w:r>
            <w:r w:rsidRPr="004E6A3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реконструкцию Объекта </w:t>
            </w:r>
            <w:r w:rsidRPr="004E6A37">
              <w:rPr>
                <w:rFonts w:ascii="Times New Roman" w:hAnsi="Times New Roman"/>
                <w:sz w:val="26"/>
                <w:szCs w:val="26"/>
              </w:rPr>
              <w:t>в течение срока действия инвестиционного договора.</w:t>
            </w:r>
          </w:p>
        </w:tc>
      </w:tr>
      <w:tr w:rsidR="00F028C0" w:rsidRPr="004E6A37" w:rsidTr="004372F3">
        <w:trPr>
          <w:jc w:val="center"/>
        </w:trPr>
        <w:tc>
          <w:tcPr>
            <w:tcW w:w="675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8.</w:t>
            </w:r>
          </w:p>
        </w:tc>
        <w:tc>
          <w:tcPr>
            <w:tcW w:w="2552" w:type="dxa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pacing w:val="-4"/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t>Объем инвестиций на реконструкцию Объекта (</w:t>
            </w:r>
            <w:r w:rsidRPr="004E6A37">
              <w:rPr>
                <w:rFonts w:eastAsia="Calibri"/>
                <w:sz w:val="26"/>
                <w:szCs w:val="26"/>
              </w:rPr>
              <w:t>суммарный объем капитальных вложений, необходимых для реализации инвестиционного проекта</w:t>
            </w:r>
            <w:r w:rsidRPr="004E6A37">
              <w:rPr>
                <w:sz w:val="26"/>
                <w:szCs w:val="26"/>
              </w:rPr>
              <w:t>)</w:t>
            </w:r>
          </w:p>
        </w:tc>
        <w:tc>
          <w:tcPr>
            <w:tcW w:w="6520" w:type="dxa"/>
          </w:tcPr>
          <w:p w:rsidR="00F028C0" w:rsidRPr="004E6A37" w:rsidRDefault="00F028C0" w:rsidP="00F028C0">
            <w:pPr>
              <w:tabs>
                <w:tab w:val="left" w:pos="6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 xml:space="preserve">Объем инвестиций на реконструкцию Объекта и строительство нового объекта недвижимого имущества </w:t>
            </w:r>
            <w:r w:rsidRPr="004E6A3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составляет </w:t>
            </w:r>
            <w:r w:rsidRPr="004E6A37">
              <w:rPr>
                <w:rFonts w:ascii="Times New Roman" w:hAnsi="Times New Roman"/>
                <w:sz w:val="26"/>
                <w:szCs w:val="26"/>
              </w:rPr>
              <w:t>200 000 000, 00 (двести миллионов) рублей (с учетом НДС), из них собственные средства - не менее 40%.</w:t>
            </w:r>
          </w:p>
        </w:tc>
      </w:tr>
      <w:tr w:rsidR="00F028C0" w:rsidRPr="004E6A37" w:rsidTr="004372F3">
        <w:trPr>
          <w:jc w:val="center"/>
        </w:trPr>
        <w:tc>
          <w:tcPr>
            <w:tcW w:w="675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9.</w:t>
            </w:r>
          </w:p>
        </w:tc>
        <w:tc>
          <w:tcPr>
            <w:tcW w:w="2552" w:type="dxa"/>
          </w:tcPr>
          <w:p w:rsidR="00F028C0" w:rsidRPr="004E6A37" w:rsidRDefault="00F028C0" w:rsidP="00F0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E6A37">
              <w:rPr>
                <w:rFonts w:ascii="Times New Roman" w:eastAsia="Calibri" w:hAnsi="Times New Roman"/>
                <w:sz w:val="26"/>
                <w:szCs w:val="26"/>
              </w:rPr>
              <w:t xml:space="preserve">Условия страхования рисков, </w:t>
            </w:r>
            <w:r w:rsidRPr="004E6A37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связанных с реализацией инвестиционного проекта</w:t>
            </w:r>
          </w:p>
          <w:p w:rsidR="00F028C0" w:rsidRPr="004E6A37" w:rsidRDefault="00F028C0" w:rsidP="00F0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  <w:highlight w:val="red"/>
              </w:rPr>
            </w:pPr>
          </w:p>
        </w:tc>
        <w:tc>
          <w:tcPr>
            <w:tcW w:w="6520" w:type="dxa"/>
            <w:vAlign w:val="center"/>
          </w:tcPr>
          <w:p w:rsidR="00F028C0" w:rsidRPr="004E6A37" w:rsidRDefault="00F028C0" w:rsidP="00F028C0">
            <w:pPr>
              <w:tabs>
                <w:tab w:val="left" w:pos="6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Инвестор в обеспечение обязательств по инвестиционному договору на период его действия осуществляет за свой счет </w:t>
            </w:r>
            <w:r w:rsidRPr="004E6A37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страхование риска собственной ответственности за нарушение обязательств по инвестиционному договору в</w:t>
            </w:r>
            <w:r w:rsidRPr="004E6A37">
              <w:rPr>
                <w:rFonts w:ascii="Times New Roman" w:hAnsi="Times New Roman"/>
                <w:sz w:val="26"/>
                <w:szCs w:val="26"/>
              </w:rPr>
              <w:t xml:space="preserve"> соответствии с требованиями в отношении страховых организаций, с которыми Инвестор может заключить договор страхования риска ответственности за нарушение обязательств по инвестиционному договору, устанавливаемыми Правительством Российской Федерации.</w:t>
            </w:r>
          </w:p>
        </w:tc>
      </w:tr>
      <w:tr w:rsidR="00F028C0" w:rsidRPr="004E6A37" w:rsidTr="004372F3">
        <w:trPr>
          <w:trHeight w:val="3290"/>
          <w:jc w:val="center"/>
        </w:trPr>
        <w:tc>
          <w:tcPr>
            <w:tcW w:w="675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552" w:type="dxa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t>Обязательства Инвестора по осуществлению за свой счет страхования риска случайной гибели и (или) случайного повреждения Объекта</w:t>
            </w:r>
          </w:p>
        </w:tc>
        <w:tc>
          <w:tcPr>
            <w:tcW w:w="6520" w:type="dxa"/>
          </w:tcPr>
          <w:p w:rsidR="00F028C0" w:rsidRPr="004E6A37" w:rsidRDefault="00F028C0" w:rsidP="00F028C0">
            <w:pPr>
              <w:pStyle w:val="21"/>
              <w:tabs>
                <w:tab w:val="left" w:pos="1134"/>
                <w:tab w:val="left" w:pos="6260"/>
              </w:tabs>
              <w:suppressAutoHyphens/>
              <w:ind w:right="0" w:firstLine="0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Инвестор несет риск случайной гибели или случайного повреждения Объекта с момента заключения инвестиционного договора до даты ввода реконструированного объекта в эксплуатацию.</w:t>
            </w:r>
          </w:p>
          <w:p w:rsidR="00F028C0" w:rsidRPr="004E6A37" w:rsidRDefault="00F028C0" w:rsidP="00F028C0">
            <w:pPr>
              <w:tabs>
                <w:tab w:val="left" w:pos="6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pacing w:val="-4"/>
                <w:sz w:val="26"/>
                <w:szCs w:val="26"/>
              </w:rPr>
              <w:t>На Инвестора возлагается обязанность осуществить за свой счет страхование риска случайной гибели и (или) случайного повреждения Объекта на срок действия инвестиционного договора до даты ввода реконструированного объекта в эксплуатацию.</w:t>
            </w:r>
          </w:p>
        </w:tc>
      </w:tr>
      <w:tr w:rsidR="00F028C0" w:rsidRPr="004E6A37" w:rsidTr="004372F3">
        <w:trPr>
          <w:trHeight w:val="2719"/>
          <w:jc w:val="center"/>
        </w:trPr>
        <w:tc>
          <w:tcPr>
            <w:tcW w:w="675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11.</w:t>
            </w:r>
          </w:p>
        </w:tc>
        <w:tc>
          <w:tcPr>
            <w:tcW w:w="2552" w:type="dxa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z w:val="26"/>
                <w:szCs w:val="26"/>
              </w:rPr>
            </w:pPr>
            <w:r w:rsidRPr="004E6A37">
              <w:rPr>
                <w:rFonts w:eastAsia="Calibri"/>
                <w:sz w:val="26"/>
                <w:szCs w:val="26"/>
              </w:rPr>
              <w:t>Срок после заключения инвестиционного договора, в течение которого инвестором предоставляются банковские гарантии</w:t>
            </w:r>
          </w:p>
        </w:tc>
        <w:tc>
          <w:tcPr>
            <w:tcW w:w="6520" w:type="dxa"/>
          </w:tcPr>
          <w:p w:rsidR="00F028C0" w:rsidRPr="004E6A37" w:rsidRDefault="00F028C0" w:rsidP="00F028C0">
            <w:pPr>
              <w:pStyle w:val="21"/>
              <w:tabs>
                <w:tab w:val="left" w:pos="1134"/>
                <w:tab w:val="left" w:pos="6260"/>
              </w:tabs>
              <w:suppressAutoHyphens/>
              <w:ind w:right="0" w:firstLine="0"/>
              <w:rPr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t xml:space="preserve">В течение 1 (одного) месяца с момента заключения инвестиционного договора </w:t>
            </w:r>
            <w:r>
              <w:rPr>
                <w:sz w:val="26"/>
                <w:szCs w:val="26"/>
              </w:rPr>
              <w:t xml:space="preserve">Инвестор обязан </w:t>
            </w:r>
            <w:r w:rsidRPr="004E6A37">
              <w:rPr>
                <w:sz w:val="26"/>
                <w:szCs w:val="26"/>
              </w:rPr>
              <w:t>предоставить партнеру безотзывную банковскую гарантию, выданную на срок действия инвестиционного договора.</w:t>
            </w:r>
          </w:p>
        </w:tc>
      </w:tr>
      <w:tr w:rsidR="00F028C0" w:rsidRPr="004E6A37" w:rsidTr="004372F3">
        <w:trPr>
          <w:jc w:val="center"/>
        </w:trPr>
        <w:tc>
          <w:tcPr>
            <w:tcW w:w="675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12.</w:t>
            </w:r>
          </w:p>
        </w:tc>
        <w:tc>
          <w:tcPr>
            <w:tcW w:w="2552" w:type="dxa"/>
          </w:tcPr>
          <w:p w:rsidR="00F028C0" w:rsidRPr="004E6A37" w:rsidRDefault="00F028C0" w:rsidP="00F0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 xml:space="preserve">Порядок внесения изменений в инвестиционный договор и </w:t>
            </w:r>
            <w:r w:rsidRPr="004E6A37">
              <w:rPr>
                <w:rFonts w:ascii="Times New Roman" w:eastAsia="Calibri" w:hAnsi="Times New Roman"/>
                <w:sz w:val="26"/>
                <w:szCs w:val="26"/>
              </w:rPr>
              <w:t xml:space="preserve">порядок изменения условий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инве</w:t>
            </w:r>
            <w:r w:rsidRPr="004E6A37">
              <w:rPr>
                <w:rFonts w:ascii="Times New Roman" w:eastAsia="Calibri" w:hAnsi="Times New Roman"/>
                <w:sz w:val="26"/>
                <w:szCs w:val="26"/>
              </w:rPr>
              <w:t>стиционного договора</w:t>
            </w:r>
          </w:p>
        </w:tc>
        <w:tc>
          <w:tcPr>
            <w:tcW w:w="6520" w:type="dxa"/>
          </w:tcPr>
          <w:p w:rsidR="00F028C0" w:rsidRPr="004E6A37" w:rsidRDefault="00F028C0" w:rsidP="00F028C0">
            <w:pPr>
              <w:pStyle w:val="21"/>
              <w:tabs>
                <w:tab w:val="left" w:pos="1134"/>
                <w:tab w:val="left" w:pos="6260"/>
              </w:tabs>
              <w:suppressAutoHyphens/>
              <w:ind w:right="0" w:firstLine="0"/>
              <w:rPr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t>Условия инвестиционного договора могут быть изменены по соглашению его сторон, за исключением существенных условий инвестиционного договора.</w:t>
            </w:r>
          </w:p>
          <w:p w:rsidR="00F028C0" w:rsidRPr="004E6A37" w:rsidRDefault="00F028C0" w:rsidP="00F028C0">
            <w:pPr>
              <w:tabs>
                <w:tab w:val="left" w:pos="6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28C0" w:rsidRPr="004E6A37" w:rsidTr="004372F3">
        <w:trPr>
          <w:jc w:val="center"/>
        </w:trPr>
        <w:tc>
          <w:tcPr>
            <w:tcW w:w="675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13.</w:t>
            </w:r>
          </w:p>
        </w:tc>
        <w:tc>
          <w:tcPr>
            <w:tcW w:w="2552" w:type="dxa"/>
          </w:tcPr>
          <w:p w:rsidR="00F028C0" w:rsidRPr="004E6A37" w:rsidRDefault="00F028C0" w:rsidP="00F0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 xml:space="preserve">Обязательства Инвестора по подготовке проектной документации по реконструкции Объекта </w:t>
            </w:r>
          </w:p>
        </w:tc>
        <w:tc>
          <w:tcPr>
            <w:tcW w:w="6520" w:type="dxa"/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  <w:tab w:val="left" w:pos="6260"/>
              </w:tabs>
              <w:suppressAutoHyphens/>
              <w:ind w:right="0" w:firstLine="0"/>
              <w:rPr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t xml:space="preserve">Предусмотренные инвестиционным договором работы по реконструкции Объекта и вводу реконструированного объекта в эксплуатацию осуществляются в соответствии с проектной документацией, подготовленной Инвестором за его счет, с соблюдением всех нормативных требований и технико-экономических показателей, разработанной Инвестором в соответствии с действующим законодательством и подлежащей </w:t>
            </w:r>
            <w:r w:rsidRPr="004E6A37">
              <w:rPr>
                <w:sz w:val="26"/>
                <w:szCs w:val="26"/>
              </w:rPr>
              <w:lastRenderedPageBreak/>
              <w:t>согласованию с Управлением по градостроительству и землепользованию Администрации города Норильска.</w:t>
            </w:r>
          </w:p>
          <w:p w:rsidR="00F028C0" w:rsidRPr="004E6A37" w:rsidRDefault="00F028C0" w:rsidP="00F028C0">
            <w:pPr>
              <w:tabs>
                <w:tab w:val="left" w:pos="6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>В случаях, предусмотренных действующим градостроительным законодательством, проектная документация на реконструкцию Объекта подлежит обязательному проведению государственной экспертизы.</w:t>
            </w:r>
          </w:p>
        </w:tc>
      </w:tr>
      <w:tr w:rsidR="00F028C0" w:rsidRPr="004E6A37" w:rsidTr="009403A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lastRenderedPageBreak/>
              <w:t>14.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C0" w:rsidRPr="004E6A37" w:rsidRDefault="00F028C0" w:rsidP="00F0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>Обязательства Заявителя по предоставлению графика реализации инвестиционного проекта по укрупненным видам работ в соответствии со строительными нормами и правилами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  <w:tab w:val="left" w:pos="6260"/>
              </w:tabs>
              <w:suppressAutoHyphens/>
              <w:ind w:right="0" w:firstLine="0"/>
              <w:rPr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t>Заявитель к заявке на участие в открытом конкурсе на право заключения инвестиционного договора в отношении Объекта согласно конкурсной документации обязан приложить график реализации инвестиционного проекта по укрупненным видам работ в соответствии со строительными нормами и правилами. График реализации инвестиционного проекта по укрупненным видам работ в соответствии со строительными нормами и правилами является неотъемлемой частью инвестиционного договора.</w:t>
            </w:r>
          </w:p>
        </w:tc>
      </w:tr>
      <w:tr w:rsidR="00F028C0" w:rsidRPr="004E6A37" w:rsidTr="009403A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15.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C0" w:rsidRPr="004E6A37" w:rsidRDefault="00F028C0" w:rsidP="00F0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>Обязательства Заявителя по предоставлению графика финансирования инвестиционного проекта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  <w:tab w:val="left" w:pos="6260"/>
              </w:tabs>
              <w:suppressAutoHyphens/>
              <w:ind w:right="0" w:firstLine="0"/>
              <w:rPr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t>Заявитель к заявке на участие в открытом конкурсе на право заключения инвестиционного договора в отношении Объекта согласно конкурсной документации обязан приложить график финансирования инвестиционного проекта. График финансирования инвестиционного проекта является неотъемлемой частью инвестиционного договора.</w:t>
            </w:r>
          </w:p>
        </w:tc>
      </w:tr>
      <w:tr w:rsidR="00F028C0" w:rsidRPr="004E6A37" w:rsidTr="009403A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16.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C0" w:rsidRPr="004E6A37" w:rsidRDefault="00F028C0" w:rsidP="00F0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>Порядок и сроки перечисления Инвестором проекта денежных средств, общий объем которых определяется по результатам конкурса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  <w:tab w:val="left" w:pos="6260"/>
              </w:tabs>
              <w:suppressAutoHyphens/>
              <w:ind w:right="0" w:firstLine="0"/>
              <w:rPr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t>Инвестор не обязан перечисл</w:t>
            </w:r>
            <w:r>
              <w:rPr>
                <w:sz w:val="26"/>
                <w:szCs w:val="26"/>
              </w:rPr>
              <w:t>ять</w:t>
            </w:r>
            <w:r w:rsidRPr="004E6A37">
              <w:rPr>
                <w:sz w:val="26"/>
                <w:szCs w:val="26"/>
              </w:rPr>
              <w:t xml:space="preserve"> денежны</w:t>
            </w:r>
            <w:r>
              <w:rPr>
                <w:sz w:val="26"/>
                <w:szCs w:val="26"/>
              </w:rPr>
              <w:t>е</w:t>
            </w:r>
            <w:r w:rsidRPr="004E6A37">
              <w:rPr>
                <w:sz w:val="26"/>
                <w:szCs w:val="26"/>
              </w:rPr>
              <w:t xml:space="preserve"> средств</w:t>
            </w:r>
            <w:r>
              <w:rPr>
                <w:sz w:val="26"/>
                <w:szCs w:val="26"/>
              </w:rPr>
              <w:t>а,</w:t>
            </w:r>
            <w:r w:rsidRPr="004E6A37">
              <w:rPr>
                <w:sz w:val="26"/>
                <w:szCs w:val="26"/>
              </w:rPr>
              <w:t xml:space="preserve"> общий объем которых определяется по результатам конкурса, в связи с тем, что все необходимые мероприятия по реконструкции Объекта и вводу реконструированного объекта в эксплуатацию осуществляются за счет денежных средств Инвестора.</w:t>
            </w:r>
          </w:p>
        </w:tc>
      </w:tr>
      <w:tr w:rsidR="00F028C0" w:rsidRPr="004E6A37" w:rsidTr="009403A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17.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C0" w:rsidRPr="004E6A37" w:rsidRDefault="00F028C0" w:rsidP="00F0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>Обязательства Инвестора по соблюдению требований к порядку привлечения строительных организаций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  <w:tab w:val="left" w:pos="6260"/>
              </w:tabs>
              <w:suppressAutoHyphens/>
              <w:ind w:right="0" w:firstLine="0"/>
              <w:rPr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t>Инвестор привлекает на договорной основе строительные организации для осуществления функци</w:t>
            </w:r>
            <w:r>
              <w:rPr>
                <w:sz w:val="26"/>
                <w:szCs w:val="26"/>
              </w:rPr>
              <w:t>й проектировщика, генподрядчика</w:t>
            </w:r>
            <w:r w:rsidRPr="004E6A37">
              <w:rPr>
                <w:sz w:val="26"/>
                <w:szCs w:val="26"/>
              </w:rPr>
              <w:t xml:space="preserve"> и иных функций в соответстви</w:t>
            </w:r>
            <w:r>
              <w:rPr>
                <w:sz w:val="26"/>
                <w:szCs w:val="26"/>
              </w:rPr>
              <w:t>и</w:t>
            </w:r>
            <w:r w:rsidRPr="004E6A37">
              <w:rPr>
                <w:sz w:val="26"/>
                <w:szCs w:val="26"/>
              </w:rPr>
              <w:t xml:space="preserve"> с требованиями стандартов в области строительства, архитектуры и градостроительства. Инвестор отвечает за действия третьих лиц, задействованных при реконструкции Объекта инвестиционного договора</w:t>
            </w:r>
            <w:r>
              <w:rPr>
                <w:sz w:val="26"/>
                <w:szCs w:val="26"/>
              </w:rPr>
              <w:t>,</w:t>
            </w:r>
            <w:r w:rsidRPr="004E6A37">
              <w:rPr>
                <w:sz w:val="26"/>
                <w:szCs w:val="26"/>
              </w:rPr>
              <w:t xml:space="preserve"> как за свои собственные.</w:t>
            </w:r>
          </w:p>
        </w:tc>
      </w:tr>
      <w:tr w:rsidR="00F028C0" w:rsidRPr="004E6A37" w:rsidTr="009403A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18.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C0" w:rsidRPr="004E6A37" w:rsidRDefault="00F028C0" w:rsidP="00F0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 xml:space="preserve">Ответственность сторон за </w:t>
            </w:r>
            <w:r w:rsidRPr="004E6A37">
              <w:rPr>
                <w:rFonts w:ascii="Times New Roman" w:hAnsi="Times New Roman"/>
                <w:sz w:val="26"/>
                <w:szCs w:val="26"/>
              </w:rPr>
              <w:lastRenderedPageBreak/>
              <w:t>неисполнение условий инвестиционного договора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  <w:tab w:val="left" w:pos="6260"/>
              </w:tabs>
              <w:suppressAutoHyphens/>
              <w:ind w:right="0" w:firstLine="0"/>
              <w:rPr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lastRenderedPageBreak/>
              <w:t>В случае неисполнения или ненадле</w:t>
            </w:r>
            <w:r>
              <w:rPr>
                <w:sz w:val="26"/>
                <w:szCs w:val="26"/>
              </w:rPr>
              <w:t>жащего исполнения Инвестором своих обязательств,</w:t>
            </w:r>
            <w:r w:rsidRPr="004E6A37">
              <w:rPr>
                <w:sz w:val="26"/>
                <w:szCs w:val="26"/>
              </w:rPr>
              <w:t xml:space="preserve"> предусмотренн</w:t>
            </w:r>
            <w:r>
              <w:rPr>
                <w:sz w:val="26"/>
                <w:szCs w:val="26"/>
              </w:rPr>
              <w:t xml:space="preserve">ых </w:t>
            </w:r>
            <w:r>
              <w:rPr>
                <w:sz w:val="26"/>
                <w:szCs w:val="26"/>
              </w:rPr>
              <w:lastRenderedPageBreak/>
              <w:t>инвестиционным</w:t>
            </w:r>
            <w:r w:rsidRPr="004E6A37">
              <w:rPr>
                <w:sz w:val="26"/>
                <w:szCs w:val="26"/>
              </w:rPr>
              <w:t xml:space="preserve"> договором, на срок более 90 календарных дней, Инвестор выплачивает в бюджет муниципального образования город Норильск неустойку в размере 0,1% от суммы капитальных вложений, определенной инвестиционным договором за каждый месяц просрочки. Оплата Инвестором неустойки, предусмотренной инвестиционным договором, возмещение убытков не освобождает Инвестора от выполнения своих обязательств по инвестиционному договору.</w:t>
            </w:r>
          </w:p>
        </w:tc>
      </w:tr>
      <w:tr w:rsidR="00F028C0" w:rsidRPr="004E6A37" w:rsidTr="009403A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lastRenderedPageBreak/>
              <w:t>19.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C0" w:rsidRPr="004E6A37" w:rsidRDefault="00F028C0" w:rsidP="00F0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>Порядок осуществления контроля уполномоченным органом за ходом реализации инвестиционного договора (строительный контроль, авторского надзора, и пр.)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  <w:tab w:val="left" w:pos="6260"/>
              </w:tabs>
              <w:suppressAutoHyphens/>
              <w:ind w:right="5" w:firstLine="0"/>
              <w:rPr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t>Уполномоченный орган проводит строительный контроль в процессе реконструкции Объекта в целях проверки соответствия выполняемых работ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участка, совместно со Службой строительного надзора и жилищного контроля Красноярского края по заявлению Уполномоченного органа, а также иными надзорными органами в сфере строительства.</w:t>
            </w:r>
          </w:p>
          <w:p w:rsidR="00F028C0" w:rsidRPr="004E6A37" w:rsidRDefault="00F028C0" w:rsidP="00F028C0">
            <w:pPr>
              <w:pStyle w:val="21"/>
              <w:tabs>
                <w:tab w:val="left" w:pos="1134"/>
                <w:tab w:val="left" w:pos="6260"/>
              </w:tabs>
              <w:suppressAutoHyphens/>
              <w:ind w:right="0" w:firstLine="0"/>
              <w:rPr>
                <w:sz w:val="26"/>
                <w:szCs w:val="26"/>
              </w:rPr>
            </w:pPr>
          </w:p>
        </w:tc>
      </w:tr>
      <w:tr w:rsidR="00F028C0" w:rsidRPr="004E6A37" w:rsidTr="009403A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C0" w:rsidRPr="004E6A37" w:rsidRDefault="00F028C0" w:rsidP="00F028C0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 w:val="26"/>
                <w:szCs w:val="26"/>
              </w:rPr>
            </w:pPr>
            <w:r w:rsidRPr="004E6A37">
              <w:rPr>
                <w:spacing w:val="-4"/>
                <w:sz w:val="26"/>
                <w:szCs w:val="26"/>
              </w:rPr>
              <w:t>20.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C0" w:rsidRPr="004E6A37" w:rsidRDefault="00F028C0" w:rsidP="00F02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A37">
              <w:rPr>
                <w:rFonts w:ascii="Times New Roman" w:hAnsi="Times New Roman"/>
                <w:sz w:val="26"/>
                <w:szCs w:val="26"/>
              </w:rPr>
              <w:t>Порядок и сроки возмещения убытков сторон в случае досрочного расторжения инвестиционного договора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C0" w:rsidRPr="004E6A37" w:rsidRDefault="00F028C0" w:rsidP="00867DCA">
            <w:pPr>
              <w:pStyle w:val="21"/>
              <w:tabs>
                <w:tab w:val="left" w:pos="1134"/>
                <w:tab w:val="left" w:pos="6260"/>
              </w:tabs>
              <w:suppressAutoHyphens/>
              <w:ind w:right="5" w:firstLine="0"/>
              <w:rPr>
                <w:sz w:val="26"/>
                <w:szCs w:val="26"/>
              </w:rPr>
            </w:pPr>
            <w:r w:rsidRPr="004E6A37">
              <w:rPr>
                <w:sz w:val="26"/>
                <w:szCs w:val="26"/>
              </w:rPr>
              <w:t xml:space="preserve">Сторона, не исполнившая или ненадлежащим образом исполнившая свои обязательства по инвестиционному договору, </w:t>
            </w:r>
            <w:r w:rsidR="00867DCA">
              <w:rPr>
                <w:sz w:val="26"/>
                <w:szCs w:val="26"/>
              </w:rPr>
              <w:t xml:space="preserve">в срок, не превышающий 6 (шесть) месяцев с момента расторжения договора, </w:t>
            </w:r>
            <w:r w:rsidRPr="004E6A37">
              <w:rPr>
                <w:sz w:val="26"/>
                <w:szCs w:val="26"/>
              </w:rPr>
              <w:t>возмещает другой стороне причиненные этими нарушением убытки в части, не покрытой неустойкой, в соответствии с действующим законодательством Российской Федерации, если не докажет, что надлежащее исполнение оказалось невозможным вследствие обстоятельств непреодолимой силы или вины другой стороны.</w:t>
            </w:r>
          </w:p>
        </w:tc>
      </w:tr>
    </w:tbl>
    <w:p w:rsidR="009403A6" w:rsidRDefault="009403A6" w:rsidP="009403A6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9403A6" w:rsidRDefault="009403A6" w:rsidP="009403A6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403A6" w:rsidRDefault="009403A6" w:rsidP="009403A6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403A6" w:rsidRDefault="009403A6" w:rsidP="009403A6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403A6" w:rsidRDefault="009403A6" w:rsidP="009403A6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403A6" w:rsidRDefault="009403A6" w:rsidP="009403A6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403A6" w:rsidRDefault="009403A6" w:rsidP="009403A6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403A6" w:rsidRDefault="009403A6" w:rsidP="009403A6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403A6" w:rsidRDefault="009403A6" w:rsidP="009403A6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403A6" w:rsidRDefault="009403A6" w:rsidP="009403A6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403A6" w:rsidRDefault="009403A6" w:rsidP="009403A6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403A6" w:rsidRDefault="009403A6" w:rsidP="009403A6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403A6" w:rsidRDefault="009403A6" w:rsidP="009403A6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403A6" w:rsidRPr="00DB7113" w:rsidRDefault="009403A6" w:rsidP="00DB7113">
      <w:pPr>
        <w:spacing w:after="0" w:line="235" w:lineRule="auto"/>
        <w:jc w:val="both"/>
        <w:rPr>
          <w:rFonts w:ascii="Times New Roman" w:hAnsi="Times New Roman"/>
          <w:sz w:val="24"/>
          <w:szCs w:val="24"/>
        </w:rPr>
      </w:pPr>
    </w:p>
    <w:sectPr w:rsidR="009403A6" w:rsidRPr="00DB7113" w:rsidSect="00F97586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A6F" w:rsidRDefault="00E34A6F" w:rsidP="00DB7113">
      <w:pPr>
        <w:spacing w:after="0" w:line="240" w:lineRule="auto"/>
      </w:pPr>
      <w:r>
        <w:separator/>
      </w:r>
    </w:p>
  </w:endnote>
  <w:endnote w:type="continuationSeparator" w:id="0">
    <w:p w:rsidR="00E34A6F" w:rsidRDefault="00E34A6F" w:rsidP="00DB7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A6F" w:rsidRDefault="00E34A6F" w:rsidP="00DB7113">
      <w:pPr>
        <w:spacing w:after="0" w:line="240" w:lineRule="auto"/>
      </w:pPr>
      <w:r>
        <w:separator/>
      </w:r>
    </w:p>
  </w:footnote>
  <w:footnote w:type="continuationSeparator" w:id="0">
    <w:p w:rsidR="00E34A6F" w:rsidRDefault="00E34A6F" w:rsidP="00DB7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9829960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DB7113" w:rsidRPr="00DB7113" w:rsidRDefault="00DB7113">
        <w:pPr>
          <w:pStyle w:val="a3"/>
          <w:jc w:val="center"/>
          <w:rPr>
            <w:sz w:val="26"/>
            <w:szCs w:val="26"/>
          </w:rPr>
        </w:pPr>
        <w:r w:rsidRPr="00DB7113">
          <w:rPr>
            <w:sz w:val="26"/>
            <w:szCs w:val="26"/>
          </w:rPr>
          <w:fldChar w:fldCharType="begin"/>
        </w:r>
        <w:r w:rsidRPr="00DB7113">
          <w:rPr>
            <w:sz w:val="26"/>
            <w:szCs w:val="26"/>
          </w:rPr>
          <w:instrText>PAGE   \* MERGEFORMAT</w:instrText>
        </w:r>
        <w:r w:rsidRPr="00DB7113">
          <w:rPr>
            <w:sz w:val="26"/>
            <w:szCs w:val="26"/>
          </w:rPr>
          <w:fldChar w:fldCharType="separate"/>
        </w:r>
        <w:r w:rsidR="009F3E15">
          <w:rPr>
            <w:noProof/>
            <w:sz w:val="26"/>
            <w:szCs w:val="26"/>
          </w:rPr>
          <w:t>3</w:t>
        </w:r>
        <w:r w:rsidRPr="00DB7113">
          <w:rPr>
            <w:sz w:val="26"/>
            <w:szCs w:val="26"/>
          </w:rPr>
          <w:fldChar w:fldCharType="end"/>
        </w:r>
      </w:p>
    </w:sdtContent>
  </w:sdt>
  <w:p w:rsidR="00DB7113" w:rsidRDefault="00DB71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384FD5"/>
    <w:multiLevelType w:val="multilevel"/>
    <w:tmpl w:val="19F0654C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5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71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E50"/>
    <w:rsid w:val="00006CF0"/>
    <w:rsid w:val="00036DB6"/>
    <w:rsid w:val="00100B4C"/>
    <w:rsid w:val="00177251"/>
    <w:rsid w:val="001A003D"/>
    <w:rsid w:val="00211D9B"/>
    <w:rsid w:val="002276B5"/>
    <w:rsid w:val="00285C56"/>
    <w:rsid w:val="002A31BA"/>
    <w:rsid w:val="002A7D16"/>
    <w:rsid w:val="002B7186"/>
    <w:rsid w:val="00312213"/>
    <w:rsid w:val="00361EBB"/>
    <w:rsid w:val="004135CE"/>
    <w:rsid w:val="00443113"/>
    <w:rsid w:val="00454194"/>
    <w:rsid w:val="004E6A37"/>
    <w:rsid w:val="005F2888"/>
    <w:rsid w:val="00606D2B"/>
    <w:rsid w:val="00615E32"/>
    <w:rsid w:val="006422A4"/>
    <w:rsid w:val="006829C4"/>
    <w:rsid w:val="006846E9"/>
    <w:rsid w:val="00702F08"/>
    <w:rsid w:val="00712DA9"/>
    <w:rsid w:val="007149F4"/>
    <w:rsid w:val="0072600A"/>
    <w:rsid w:val="007C16FA"/>
    <w:rsid w:val="00867DCA"/>
    <w:rsid w:val="00927A11"/>
    <w:rsid w:val="009403A6"/>
    <w:rsid w:val="00975B10"/>
    <w:rsid w:val="009F3E15"/>
    <w:rsid w:val="00C80E50"/>
    <w:rsid w:val="00CA15C7"/>
    <w:rsid w:val="00CD0655"/>
    <w:rsid w:val="00CF6B37"/>
    <w:rsid w:val="00D247C2"/>
    <w:rsid w:val="00D5041D"/>
    <w:rsid w:val="00DB7113"/>
    <w:rsid w:val="00DD775C"/>
    <w:rsid w:val="00E27794"/>
    <w:rsid w:val="00E34A6F"/>
    <w:rsid w:val="00E50F3D"/>
    <w:rsid w:val="00F028C0"/>
    <w:rsid w:val="00F1284D"/>
    <w:rsid w:val="00F472F8"/>
    <w:rsid w:val="00F97586"/>
    <w:rsid w:val="00FA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99500A-E35E-4CCD-9B08-ECE57EFB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80E5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80E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C80E50"/>
    <w:pPr>
      <w:spacing w:after="0" w:line="240" w:lineRule="auto"/>
      <w:jc w:val="both"/>
    </w:pPr>
    <w:rPr>
      <w:rFonts w:ascii="Times New Roman" w:hAnsi="Times New Roman"/>
      <w:sz w:val="26"/>
      <w:szCs w:val="20"/>
    </w:rPr>
  </w:style>
  <w:style w:type="character" w:customStyle="1" w:styleId="a6">
    <w:name w:val="Основной текст Знак"/>
    <w:basedOn w:val="a0"/>
    <w:link w:val="a5"/>
    <w:rsid w:val="00C80E5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C80E50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7">
    <w:name w:val="footer"/>
    <w:basedOn w:val="a"/>
    <w:link w:val="a8"/>
    <w:uiPriority w:val="99"/>
    <w:unhideWhenUsed/>
    <w:rsid w:val="00DB7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7113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6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6D2B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9403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9403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9403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Требунских Оксана Анатольевна</dc:creator>
  <cp:keywords/>
  <dc:description/>
  <cp:lastModifiedBy>Мандрикова Лариса Юрьевна</cp:lastModifiedBy>
  <cp:revision>32</cp:revision>
  <cp:lastPrinted>2019-01-15T04:39:00Z</cp:lastPrinted>
  <dcterms:created xsi:type="dcterms:W3CDTF">2019-01-14T04:28:00Z</dcterms:created>
  <dcterms:modified xsi:type="dcterms:W3CDTF">2019-01-15T04:42:00Z</dcterms:modified>
</cp:coreProperties>
</file>